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39" w:rsidRPr="00F10B5E" w:rsidRDefault="00357239" w:rsidP="00357239">
      <w:pPr>
        <w:shd w:val="clear" w:color="auto" w:fill="D9D9D9"/>
        <w:jc w:val="center"/>
        <w:rPr>
          <w:rFonts w:ascii="Garamond" w:hAnsi="Garamond" w:cs="Arial"/>
          <w:b/>
          <w:color w:val="000000" w:themeColor="text1"/>
          <w:sz w:val="24"/>
        </w:rPr>
      </w:pPr>
      <w:r w:rsidRPr="00F10B5E">
        <w:rPr>
          <w:rFonts w:ascii="Garamond" w:hAnsi="Garamond" w:cs="Arial"/>
          <w:b/>
          <w:color w:val="000000" w:themeColor="text1"/>
          <w:sz w:val="24"/>
        </w:rPr>
        <w:t>Notice of Certain Reporting and Audit Requirements</w:t>
      </w:r>
    </w:p>
    <w:p w:rsidR="0017005A" w:rsidRPr="00A764C5" w:rsidRDefault="0017005A" w:rsidP="0017005A">
      <w:pPr>
        <w:suppressAutoHyphens/>
        <w:snapToGrid w:val="0"/>
        <w:jc w:val="both"/>
        <w:outlineLvl w:val="4"/>
        <w:rPr>
          <w:rFonts w:ascii="Garamond" w:hAnsi="Garamond" w:cs="Arial"/>
          <w:color w:val="000000" w:themeColor="text1"/>
          <w:sz w:val="24"/>
        </w:rPr>
      </w:pPr>
      <w:r w:rsidRPr="00A764C5">
        <w:rPr>
          <w:rFonts w:ascii="Garamond" w:hAnsi="Garamond" w:cs="Arial"/>
          <w:color w:val="000000" w:themeColor="text1"/>
          <w:sz w:val="24"/>
        </w:rPr>
        <w:t>RECIPIENT shall comply with the all rules and reporting requirements established by statute or administrative rules.  For convenience, the requirements of 9 N.C.A.C. Subchapter 3M.0205 are set forth in this Attachment.</w:t>
      </w:r>
    </w:p>
    <w:p w:rsidR="009325A3" w:rsidRPr="00A764C5" w:rsidRDefault="009325A3" w:rsidP="009325A3">
      <w:pPr>
        <w:pStyle w:val="Rule"/>
        <w:rPr>
          <w:rFonts w:ascii="Garamond" w:hAnsi="Garamond"/>
          <w:sz w:val="24"/>
          <w:szCs w:val="24"/>
        </w:rPr>
      </w:pPr>
      <w:r w:rsidRPr="00A764C5">
        <w:rPr>
          <w:rFonts w:ascii="Garamond" w:hAnsi="Garamond"/>
          <w:sz w:val="24"/>
          <w:szCs w:val="24"/>
        </w:rPr>
        <w:t>09 NCAC 03M .0205         Minimum Reporting Requirements for Recipients and subrecipients</w:t>
      </w:r>
    </w:p>
    <w:p w:rsidR="009325A3" w:rsidRPr="00A764C5" w:rsidRDefault="009325A3" w:rsidP="009325A3">
      <w:pPr>
        <w:pStyle w:val="Paragraph"/>
        <w:rPr>
          <w:rFonts w:ascii="Garamond" w:hAnsi="Garamond"/>
          <w:sz w:val="24"/>
          <w:szCs w:val="24"/>
        </w:rPr>
      </w:pPr>
      <w:r w:rsidRPr="00A764C5">
        <w:rPr>
          <w:rFonts w:ascii="Garamond" w:hAnsi="Garamond"/>
          <w:sz w:val="24"/>
          <w:szCs w:val="24"/>
        </w:rPr>
        <w:t>(a)  For the purposes of this Subchapter, there are three reporting levels established for recipients and subrecipients receiving State financial assistance. Reporting levels are based on the level of State financial assistance from all funding sources. The reporting levels are:</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(1)           Level I – A recipient or subrecipient that receives, holds, uses, or expends State financial assistance in an amount less than twenty-five thousand dollars ($25,000) within its fiscal year.</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(2)           Level II - A recipient or subrecipient that receives, holds, uses, or expends State financial assistance in an amount of at least twenty-five thousand ($25,000) or greater, but less than five hundred thousand dollars ($500,000) within its fiscal year.</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(3)           Level III – A recipient or subrecipient that receives, holds, uses, or expends State financial assistance in an amount equal to or greater than five hundred thousand dollars ($500,000) within its fiscal year.</w:t>
      </w:r>
    </w:p>
    <w:p w:rsidR="009325A3" w:rsidRPr="00A764C5" w:rsidRDefault="009325A3" w:rsidP="009325A3">
      <w:pPr>
        <w:pStyle w:val="Paragraph"/>
        <w:rPr>
          <w:rFonts w:ascii="Garamond" w:hAnsi="Garamond"/>
          <w:sz w:val="24"/>
          <w:szCs w:val="24"/>
        </w:rPr>
      </w:pPr>
      <w:r w:rsidRPr="00A764C5">
        <w:rPr>
          <w:rFonts w:ascii="Garamond" w:hAnsi="Garamond"/>
          <w:sz w:val="24"/>
          <w:szCs w:val="24"/>
        </w:rPr>
        <w:t>(b)  Agencies shall establish reporting requirements for recipients that meet the following reporting standards on an annual basis:</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 xml:space="preserve">(1)           All recipients and subrecipients shall provide a certification that State financial assistance received or, held was used for the purposes for which it was awarded. </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(2)           All recipients and subrecipients shall provide an accounting of all State financial assistance received, held, used, or expended.</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(3)           Level II and III recipients and subrecipients shall report on activities and accomplishments undertaken by the recipient, including reporting on any performance measures established in the contract.</w:t>
      </w:r>
    </w:p>
    <w:p w:rsidR="009325A3" w:rsidRPr="00A764C5" w:rsidRDefault="009325A3" w:rsidP="009325A3">
      <w:pPr>
        <w:pStyle w:val="SubParagraph"/>
        <w:rPr>
          <w:rFonts w:ascii="Garamond" w:hAnsi="Garamond"/>
          <w:sz w:val="24"/>
          <w:szCs w:val="24"/>
        </w:rPr>
      </w:pPr>
      <w:r w:rsidRPr="00A764C5">
        <w:rPr>
          <w:rFonts w:ascii="Garamond" w:hAnsi="Garamond"/>
          <w:sz w:val="24"/>
          <w:szCs w:val="24"/>
        </w:rPr>
        <w:t>(4)           Level III recipients and subrecipients shall have a single or program-specific audit prepared and completed in accordance with Generally Accepted Government Auditing Standards, also known as the Yellow Book.</w:t>
      </w:r>
    </w:p>
    <w:p w:rsidR="009325A3" w:rsidRPr="00A764C5" w:rsidRDefault="009325A3" w:rsidP="009325A3">
      <w:pPr>
        <w:pStyle w:val="Paragraph"/>
        <w:rPr>
          <w:rFonts w:ascii="Garamond" w:hAnsi="Garamond"/>
          <w:sz w:val="24"/>
          <w:szCs w:val="24"/>
        </w:rPr>
      </w:pPr>
      <w:r w:rsidRPr="00A764C5">
        <w:rPr>
          <w:rFonts w:ascii="Garamond" w:hAnsi="Garamond"/>
          <w:sz w:val="24"/>
          <w:szCs w:val="24"/>
        </w:rPr>
        <w:t>(c)  All reports shall be filed with the disbursing agency in the format and method specified by the agency no later than three months after the end of the recipient's fiscal year, unless the same information is already required through more frequent reporting. Audits must be provided to the funding agency no later than nine months after the end of the recipient's fiscal year.</w:t>
      </w:r>
    </w:p>
    <w:p w:rsidR="009325A3" w:rsidRPr="00A764C5" w:rsidRDefault="009325A3" w:rsidP="009325A3">
      <w:pPr>
        <w:pStyle w:val="Paragraph"/>
        <w:rPr>
          <w:rFonts w:ascii="Garamond" w:hAnsi="Garamond"/>
          <w:sz w:val="24"/>
          <w:szCs w:val="24"/>
        </w:rPr>
      </w:pPr>
      <w:r w:rsidRPr="00A764C5">
        <w:rPr>
          <w:rFonts w:ascii="Garamond" w:hAnsi="Garamond"/>
          <w:sz w:val="24"/>
          <w:szCs w:val="24"/>
        </w:rPr>
        <w:t xml:space="preserve">(d)  Agency-established reporting requirements to meet the standards set forth in Paragraph (b) of this Rule shall be specified in each recipient's contract. </w:t>
      </w:r>
    </w:p>
    <w:p w:rsidR="009325A3" w:rsidRPr="00A764C5" w:rsidRDefault="009325A3" w:rsidP="009325A3">
      <w:pPr>
        <w:pStyle w:val="Paragraph"/>
        <w:rPr>
          <w:rFonts w:ascii="Garamond" w:hAnsi="Garamond"/>
          <w:sz w:val="24"/>
          <w:szCs w:val="24"/>
        </w:rPr>
      </w:pPr>
      <w:r w:rsidRPr="00A764C5">
        <w:rPr>
          <w:rFonts w:ascii="Garamond" w:hAnsi="Garamond"/>
          <w:sz w:val="24"/>
          <w:szCs w:val="24"/>
        </w:rPr>
        <w:t xml:space="preserve">(e)  Unless prohibited by law, the costs of audits made in accordance with the provisions of this Rule shall be allowable charges to State and Federal awards. The charges may be considered a direct cost or an allocated indirect cost, as determined in accordance with cost principles outlined in the Code of Federal Regulations, 2 CFR Part 200. The cost of any audit not conducted in accordance with this Subchapter shall not be charged to State awards.  </w:t>
      </w:r>
    </w:p>
    <w:p w:rsidR="009325A3" w:rsidRPr="00A764C5" w:rsidRDefault="009325A3" w:rsidP="009325A3">
      <w:pPr>
        <w:pStyle w:val="Paragraph"/>
        <w:rPr>
          <w:rFonts w:ascii="Garamond" w:hAnsi="Garamond"/>
          <w:sz w:val="24"/>
          <w:szCs w:val="24"/>
        </w:rPr>
      </w:pPr>
      <w:r w:rsidRPr="00A764C5">
        <w:rPr>
          <w:rFonts w:ascii="Garamond" w:hAnsi="Garamond"/>
          <w:sz w:val="24"/>
          <w:szCs w:val="24"/>
        </w:rPr>
        <w:t xml:space="preserve">(f)  Notwithstanding the provisions of this Subchapter, a recipient may satisfy the reporting requirements of Subparagraph (b)(4) of this Rule by submitting a copy of the report required under federal law with respect to the same funds. </w:t>
      </w:r>
    </w:p>
    <w:p w:rsidR="009325A3" w:rsidRPr="00A764C5" w:rsidRDefault="009325A3" w:rsidP="009325A3">
      <w:pPr>
        <w:pStyle w:val="Base"/>
        <w:rPr>
          <w:rFonts w:ascii="Garamond" w:hAnsi="Garamond"/>
          <w:sz w:val="24"/>
          <w:szCs w:val="24"/>
        </w:rPr>
      </w:pPr>
      <w:r w:rsidRPr="00A764C5">
        <w:rPr>
          <w:rFonts w:ascii="Garamond" w:hAnsi="Garamond"/>
          <w:sz w:val="24"/>
          <w:szCs w:val="24"/>
        </w:rPr>
        <w:t> </w:t>
      </w:r>
    </w:p>
    <w:p w:rsidR="009325A3" w:rsidRPr="00A764C5" w:rsidRDefault="009325A3" w:rsidP="009325A3">
      <w:pPr>
        <w:pStyle w:val="History"/>
        <w:rPr>
          <w:rFonts w:ascii="Garamond" w:hAnsi="Garamond"/>
          <w:sz w:val="24"/>
          <w:szCs w:val="24"/>
        </w:rPr>
      </w:pPr>
      <w:r w:rsidRPr="00A764C5">
        <w:rPr>
          <w:rFonts w:ascii="Garamond" w:hAnsi="Garamond"/>
          <w:sz w:val="24"/>
          <w:szCs w:val="24"/>
        </w:rPr>
        <w:t>History Note:        Authority G.S. 143C-6-22; 143C-6-23;</w:t>
      </w:r>
    </w:p>
    <w:p w:rsidR="009325A3" w:rsidRPr="00A764C5" w:rsidRDefault="009325A3" w:rsidP="009325A3">
      <w:pPr>
        <w:pStyle w:val="HistoryAfter"/>
        <w:rPr>
          <w:rFonts w:ascii="Garamond" w:hAnsi="Garamond"/>
          <w:sz w:val="24"/>
          <w:szCs w:val="24"/>
        </w:rPr>
      </w:pPr>
      <w:r w:rsidRPr="00A764C5">
        <w:rPr>
          <w:rFonts w:ascii="Garamond" w:hAnsi="Garamond"/>
          <w:sz w:val="24"/>
          <w:szCs w:val="24"/>
        </w:rPr>
        <w:t>Eff. July 1, 2005;</w:t>
      </w:r>
    </w:p>
    <w:p w:rsidR="00357239" w:rsidRDefault="009325A3" w:rsidP="0054375A">
      <w:pPr>
        <w:pStyle w:val="HistoryAfter"/>
      </w:pPr>
      <w:r>
        <w:t>Readopted Eff. July 1, 2016.</w:t>
      </w:r>
      <w:bookmarkStart w:id="0" w:name="_GoBack"/>
      <w:bookmarkEnd w:id="0"/>
    </w:p>
    <w:sectPr w:rsidR="003572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239"/>
    <w:rsid w:val="0001723D"/>
    <w:rsid w:val="0017005A"/>
    <w:rsid w:val="0019449B"/>
    <w:rsid w:val="00357239"/>
    <w:rsid w:val="00382B02"/>
    <w:rsid w:val="0054375A"/>
    <w:rsid w:val="00630E40"/>
    <w:rsid w:val="006D2F0C"/>
    <w:rsid w:val="0072376D"/>
    <w:rsid w:val="00753FAE"/>
    <w:rsid w:val="009325A3"/>
    <w:rsid w:val="00960DFA"/>
    <w:rsid w:val="00A33467"/>
    <w:rsid w:val="00A764C5"/>
    <w:rsid w:val="00AB7E14"/>
    <w:rsid w:val="00F8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6345"/>
  <w15:chartTrackingRefBased/>
  <w15:docId w15:val="{0C5220EE-D98E-480F-8CDA-BB8E3987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239"/>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story">
    <w:name w:val="History"/>
    <w:basedOn w:val="Normal"/>
    <w:rsid w:val="00357239"/>
    <w:pPr>
      <w:ind w:left="1440" w:hanging="1440"/>
      <w:jc w:val="both"/>
    </w:pPr>
    <w:rPr>
      <w:i/>
      <w:iCs/>
      <w:szCs w:val="20"/>
    </w:rPr>
  </w:style>
  <w:style w:type="paragraph" w:customStyle="1" w:styleId="Paragraph">
    <w:name w:val="Paragraph"/>
    <w:basedOn w:val="Normal"/>
    <w:rsid w:val="00357239"/>
    <w:pPr>
      <w:snapToGrid w:val="0"/>
      <w:jc w:val="both"/>
    </w:pPr>
    <w:rPr>
      <w:szCs w:val="20"/>
    </w:rPr>
  </w:style>
  <w:style w:type="paragraph" w:customStyle="1" w:styleId="Rule">
    <w:name w:val="Rule"/>
    <w:basedOn w:val="Normal"/>
    <w:rsid w:val="00357239"/>
    <w:pPr>
      <w:snapToGrid w:val="0"/>
      <w:ind w:left="2160" w:hanging="2160"/>
    </w:pPr>
    <w:rPr>
      <w:b/>
      <w:bCs/>
      <w:caps/>
      <w:szCs w:val="20"/>
    </w:rPr>
  </w:style>
  <w:style w:type="paragraph" w:customStyle="1" w:styleId="SubParagraph">
    <w:name w:val="SubParagraph"/>
    <w:basedOn w:val="Normal"/>
    <w:rsid w:val="00357239"/>
    <w:pPr>
      <w:ind w:left="1440" w:hanging="720"/>
      <w:jc w:val="both"/>
    </w:pPr>
    <w:rPr>
      <w:szCs w:val="20"/>
    </w:rPr>
  </w:style>
  <w:style w:type="paragraph" w:customStyle="1" w:styleId="HistoryAfter">
    <w:name w:val="HistoryAfter"/>
    <w:basedOn w:val="Normal"/>
    <w:rsid w:val="00357239"/>
    <w:pPr>
      <w:ind w:left="1440"/>
      <w:jc w:val="both"/>
    </w:pPr>
    <w:rPr>
      <w:i/>
      <w:iCs/>
      <w:szCs w:val="20"/>
    </w:rPr>
  </w:style>
  <w:style w:type="character" w:customStyle="1" w:styleId="BaseChar">
    <w:name w:val="Base Char"/>
    <w:basedOn w:val="DefaultParagraphFont"/>
    <w:link w:val="Base"/>
    <w:rsid w:val="00357239"/>
  </w:style>
  <w:style w:type="paragraph" w:customStyle="1" w:styleId="Base">
    <w:name w:val="Base"/>
    <w:basedOn w:val="Normal"/>
    <w:link w:val="BaseChar"/>
    <w:rsid w:val="00357239"/>
    <w:pPr>
      <w:jc w:val="both"/>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14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Leskovec, John F</dc:creator>
  <cp:keywords/>
  <dc:description/>
  <cp:lastModifiedBy>Miller, Erik</cp:lastModifiedBy>
  <cp:revision>6</cp:revision>
  <dcterms:created xsi:type="dcterms:W3CDTF">2019-02-23T04:40:00Z</dcterms:created>
  <dcterms:modified xsi:type="dcterms:W3CDTF">2019-11-25T20:32:00Z</dcterms:modified>
</cp:coreProperties>
</file>